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4BC1" w14:textId="77777777" w:rsidR="00EF67D8" w:rsidRPr="003C2F1B" w:rsidRDefault="00EF67D8" w:rsidP="00BD4E7D">
      <w:pPr>
        <w:spacing w:line="360" w:lineRule="auto"/>
        <w:jc w:val="center"/>
        <w:rPr>
          <w:rFonts w:ascii="Roboto" w:hAnsi="Roboto" w:cs="Open Sans"/>
          <w:b/>
          <w:bCs/>
        </w:rPr>
      </w:pPr>
      <w:r w:rsidRPr="003C2F1B">
        <w:rPr>
          <w:rFonts w:ascii="Roboto" w:hAnsi="Roboto" w:cs="Open Sans"/>
          <w:b/>
          <w:bCs/>
        </w:rPr>
        <w:t>[On company letter head, with CIN No.</w:t>
      </w:r>
      <w:r w:rsidR="005A5F7D" w:rsidRPr="003C2F1B">
        <w:rPr>
          <w:rFonts w:ascii="Roboto" w:hAnsi="Roboto" w:cs="Open Sans"/>
          <w:b/>
          <w:bCs/>
        </w:rPr>
        <w:t xml:space="preserve"> – All Pages]</w:t>
      </w:r>
    </w:p>
    <w:p w14:paraId="3C8E2A9E" w14:textId="54BADC2A" w:rsidR="00EF67D8" w:rsidRDefault="004C4036" w:rsidP="00BD4E7D">
      <w:pPr>
        <w:spacing w:line="360" w:lineRule="auto"/>
        <w:jc w:val="both"/>
        <w:rPr>
          <w:rFonts w:ascii="Roboto" w:hAnsi="Roboto" w:cs="Open Sans"/>
        </w:rPr>
      </w:pPr>
      <w:r>
        <w:rPr>
          <w:rFonts w:ascii="Roboto" w:hAnsi="Roboto" w:cs="Open Sans"/>
        </w:rPr>
        <w:t>00.00.2025</w:t>
      </w:r>
    </w:p>
    <w:p w14:paraId="2551BFBB" w14:textId="1843E735" w:rsidR="0019184F" w:rsidRDefault="0019184F" w:rsidP="00BD4E7D">
      <w:pPr>
        <w:spacing w:line="360" w:lineRule="auto"/>
        <w:jc w:val="both"/>
        <w:rPr>
          <w:rFonts w:ascii="Roboto" w:hAnsi="Roboto" w:cs="Open Sans"/>
        </w:rPr>
      </w:pPr>
      <w:r>
        <w:rPr>
          <w:rFonts w:ascii="Roboto" w:hAnsi="Roboto" w:cs="Open Sans"/>
        </w:rPr>
        <w:t>To</w:t>
      </w:r>
    </w:p>
    <w:p w14:paraId="3A80F55F" w14:textId="26EF4427" w:rsidR="00BD4E7D" w:rsidRDefault="00EC203D" w:rsidP="00BD4E7D">
      <w:pPr>
        <w:spacing w:line="360" w:lineRule="auto"/>
        <w:jc w:val="both"/>
        <w:rPr>
          <w:rFonts w:ascii="Roboto" w:hAnsi="Roboto" w:cs="Open Sans"/>
        </w:rPr>
      </w:pPr>
      <w:r>
        <w:rPr>
          <w:rFonts w:ascii="Roboto" w:hAnsi="Roboto" w:cs="Open Sans"/>
        </w:rPr>
        <w:t>VSJ Associates,</w:t>
      </w:r>
    </w:p>
    <w:p w14:paraId="44165BD1" w14:textId="230F3662" w:rsidR="00EC203D" w:rsidRDefault="00EC203D" w:rsidP="00BD4E7D">
      <w:pPr>
        <w:spacing w:line="360" w:lineRule="auto"/>
        <w:jc w:val="both"/>
        <w:rPr>
          <w:rFonts w:ascii="Roboto" w:hAnsi="Roboto" w:cs="Open Sans"/>
        </w:rPr>
      </w:pPr>
      <w:r>
        <w:rPr>
          <w:rFonts w:ascii="Roboto" w:hAnsi="Roboto" w:cs="Open Sans"/>
        </w:rPr>
        <w:t>21, RMR Garden, Karunya Nagar Post,</w:t>
      </w:r>
    </w:p>
    <w:p w14:paraId="19A61430" w14:textId="3BD51211" w:rsidR="00EC203D" w:rsidRDefault="00EC203D" w:rsidP="00BD4E7D">
      <w:pPr>
        <w:spacing w:line="360" w:lineRule="auto"/>
        <w:jc w:val="both"/>
        <w:rPr>
          <w:rFonts w:ascii="Roboto" w:hAnsi="Roboto" w:cs="Open Sans"/>
          <w:lang w:val="en-US"/>
        </w:rPr>
      </w:pPr>
      <w:r>
        <w:rPr>
          <w:rFonts w:ascii="Roboto" w:hAnsi="Roboto" w:cs="Open Sans"/>
        </w:rPr>
        <w:t>Mathuvarayapuram, Coimbatore – 641114.</w:t>
      </w:r>
    </w:p>
    <w:p w14:paraId="7822EEE3" w14:textId="77777777" w:rsidR="0019184F" w:rsidRPr="0019184F" w:rsidRDefault="0019184F" w:rsidP="00BD4E7D">
      <w:pPr>
        <w:spacing w:line="360" w:lineRule="auto"/>
        <w:jc w:val="both"/>
        <w:rPr>
          <w:rFonts w:ascii="Roboto" w:hAnsi="Roboto" w:cs="Open Sans"/>
          <w:lang w:val="en-US"/>
        </w:rPr>
      </w:pPr>
    </w:p>
    <w:p w14:paraId="136EE1F1" w14:textId="3C75DB1E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 xml:space="preserve">Dear </w:t>
      </w:r>
      <w:proofErr w:type="gramStart"/>
      <w:r w:rsidR="00EC203D" w:rsidRPr="00EC203D">
        <w:rPr>
          <w:rFonts w:ascii="Roboto" w:hAnsi="Roboto" w:cs="Open Sans"/>
          <w:b/>
          <w:bCs/>
        </w:rPr>
        <w:t>Mr.Thangavel</w:t>
      </w:r>
      <w:proofErr w:type="gramEnd"/>
      <w:r w:rsidR="00DB6964">
        <w:rPr>
          <w:rFonts w:ascii="Roboto" w:hAnsi="Roboto" w:cs="Open Sans"/>
          <w:b/>
          <w:bCs/>
        </w:rPr>
        <w:t xml:space="preserve"> Manickadevar</w:t>
      </w:r>
      <w:r w:rsidRPr="003C2F1B">
        <w:rPr>
          <w:rFonts w:ascii="Roboto" w:hAnsi="Roboto" w:cs="Open Sans"/>
        </w:rPr>
        <w:t>,</w:t>
      </w:r>
    </w:p>
    <w:p w14:paraId="39B0608F" w14:textId="392599B9" w:rsidR="00EF67D8" w:rsidRPr="003C2F1B" w:rsidRDefault="00EF67D8" w:rsidP="003C2F1B">
      <w:pPr>
        <w:spacing w:line="360" w:lineRule="auto"/>
        <w:jc w:val="both"/>
        <w:rPr>
          <w:rFonts w:ascii="Roboto" w:hAnsi="Roboto" w:cs="Open Sans"/>
          <w:b/>
        </w:rPr>
      </w:pPr>
      <w:r w:rsidRPr="003C2F1B">
        <w:rPr>
          <w:rFonts w:ascii="Roboto" w:hAnsi="Roboto" w:cs="Open Sans"/>
          <w:b/>
        </w:rPr>
        <w:t xml:space="preserve">Subject:  Appointment </w:t>
      </w:r>
      <w:r w:rsidR="00EB3AF0" w:rsidRPr="003C2F1B">
        <w:rPr>
          <w:rFonts w:ascii="Roboto" w:hAnsi="Roboto" w:cs="Open Sans"/>
          <w:b/>
        </w:rPr>
        <w:t xml:space="preserve">of Advisor for </w:t>
      </w:r>
      <w:r w:rsidR="00D6136C" w:rsidRPr="003C2F1B">
        <w:rPr>
          <w:rFonts w:ascii="Roboto" w:hAnsi="Roboto" w:cs="Open Sans"/>
          <w:b/>
        </w:rPr>
        <w:t>Financial, Legal and Accounting Advisory Services</w:t>
      </w:r>
      <w:r w:rsidR="00EB3AF0" w:rsidRPr="003C2F1B">
        <w:rPr>
          <w:rFonts w:ascii="Roboto" w:hAnsi="Roboto" w:cs="Open Sans"/>
          <w:b/>
        </w:rPr>
        <w:t xml:space="preserve"> for a period of 3 Years</w:t>
      </w:r>
    </w:p>
    <w:p w14:paraId="2D90188F" w14:textId="15647127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 xml:space="preserve">We are pleased to formally appoint </w:t>
      </w:r>
      <w:r w:rsidR="00EC203D">
        <w:rPr>
          <w:rFonts w:ascii="Roboto" w:hAnsi="Roboto" w:cs="Open Sans"/>
          <w:b/>
          <w:bCs/>
        </w:rPr>
        <w:t>VSJ Associates</w:t>
      </w:r>
      <w:r w:rsidRPr="003C2F1B">
        <w:rPr>
          <w:rFonts w:ascii="Roboto" w:hAnsi="Roboto" w:cs="Open Sans"/>
        </w:rPr>
        <w:t xml:space="preserve"> as our exclusive </w:t>
      </w:r>
      <w:r w:rsidR="00D6136C" w:rsidRPr="003C2F1B">
        <w:rPr>
          <w:rFonts w:ascii="Roboto" w:hAnsi="Roboto" w:cs="Open Sans"/>
          <w:b/>
        </w:rPr>
        <w:t>financial, legal and accounting advisor</w:t>
      </w:r>
      <w:r w:rsidRPr="003C2F1B">
        <w:rPr>
          <w:rFonts w:ascii="Roboto" w:hAnsi="Roboto" w:cs="Open Sans"/>
        </w:rPr>
        <w:t xml:space="preserve"> following our extensive preliminary discussions over the past few </w:t>
      </w:r>
      <w:r w:rsidR="00E315C5" w:rsidRPr="003C2F1B">
        <w:rPr>
          <w:rFonts w:ascii="Roboto" w:hAnsi="Roboto" w:cs="Open Sans"/>
        </w:rPr>
        <w:t>months</w:t>
      </w:r>
      <w:r w:rsidRPr="003C2F1B">
        <w:rPr>
          <w:rFonts w:ascii="Roboto" w:hAnsi="Roboto" w:cs="Open Sans"/>
        </w:rPr>
        <w:t xml:space="preserve">. This appointment comes after a thorough mutual discovery process, during which both parties have diligently assessed the potential for </w:t>
      </w:r>
      <w:r w:rsidR="00D6136C" w:rsidRPr="003C2F1B">
        <w:rPr>
          <w:rFonts w:ascii="Roboto" w:hAnsi="Roboto" w:cs="Open Sans"/>
        </w:rPr>
        <w:t xml:space="preserve">realigning the organizational process, accounting and audit services, fund raising both via institutions as well as private venture capital and helping the organization to achieve a successful exit or liquidity event like M&amp;A or IPO. </w:t>
      </w:r>
    </w:p>
    <w:p w14:paraId="0C0AF381" w14:textId="0AAAC922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 xml:space="preserve">Having carefully reviewed, we hereby confirm our intention to enter into this professional relationship and sign the </w:t>
      </w:r>
      <w:r w:rsidR="00D6136C" w:rsidRPr="003C2F1B">
        <w:rPr>
          <w:rFonts w:ascii="Roboto" w:hAnsi="Roboto" w:cs="Open Sans"/>
        </w:rPr>
        <w:t>engagement</w:t>
      </w:r>
      <w:r w:rsidRPr="003C2F1B">
        <w:rPr>
          <w:rFonts w:ascii="Roboto" w:hAnsi="Roboto" w:cs="Open Sans"/>
        </w:rPr>
        <w:t xml:space="preserve"> with your esteemed firm.</w:t>
      </w:r>
    </w:p>
    <w:p w14:paraId="0DE9AE69" w14:textId="77777777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>The terms of engagement, as mutually agreed upon, are as follows:</w:t>
      </w:r>
    </w:p>
    <w:p w14:paraId="716F7018" w14:textId="77777777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  <w:b/>
        </w:rPr>
      </w:pPr>
      <w:r w:rsidRPr="003C2F1B">
        <w:rPr>
          <w:rFonts w:ascii="Roboto" w:hAnsi="Roboto" w:cs="Open Sans"/>
          <w:b/>
        </w:rPr>
        <w:t>1. Scope of Services:</w:t>
      </w:r>
    </w:p>
    <w:p w14:paraId="5B2C3E5B" w14:textId="0E76F275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 xml:space="preserve">Your firm will provide comprehensive </w:t>
      </w:r>
      <w:r w:rsidR="00D6136C" w:rsidRPr="003C2F1B">
        <w:rPr>
          <w:rFonts w:ascii="Roboto" w:hAnsi="Roboto" w:cs="Open Sans"/>
        </w:rPr>
        <w:t>financial, legal and accounting</w:t>
      </w:r>
      <w:r w:rsidRPr="003C2F1B">
        <w:rPr>
          <w:rFonts w:ascii="Roboto" w:hAnsi="Roboto" w:cs="Open Sans"/>
        </w:rPr>
        <w:t xml:space="preserve"> advisory services, including but not limited to strategic guidance, </w:t>
      </w:r>
      <w:r w:rsidR="00D6136C" w:rsidRPr="003C2F1B">
        <w:rPr>
          <w:rFonts w:ascii="Roboto" w:hAnsi="Roboto" w:cs="Open Sans"/>
        </w:rPr>
        <w:t xml:space="preserve">organizational process, accounting standards, legal compliance, </w:t>
      </w:r>
      <w:r w:rsidRPr="003C2F1B">
        <w:rPr>
          <w:rFonts w:ascii="Roboto" w:hAnsi="Roboto" w:cs="Open Sans"/>
        </w:rPr>
        <w:t xml:space="preserve">investor identification, </w:t>
      </w:r>
      <w:r w:rsidR="001A6ED4" w:rsidRPr="003C2F1B">
        <w:rPr>
          <w:rFonts w:ascii="Roboto" w:hAnsi="Roboto" w:cs="Open Sans"/>
        </w:rPr>
        <w:t xml:space="preserve">financial </w:t>
      </w:r>
      <w:r w:rsidR="00E315C5" w:rsidRPr="003C2F1B">
        <w:rPr>
          <w:rFonts w:ascii="Roboto" w:hAnsi="Roboto" w:cs="Open Sans"/>
        </w:rPr>
        <w:t>structuring,</w:t>
      </w:r>
      <w:r w:rsidRPr="003C2F1B">
        <w:rPr>
          <w:rFonts w:ascii="Roboto" w:hAnsi="Roboto" w:cs="Open Sans"/>
        </w:rPr>
        <w:t xml:space="preserve"> and neg</w:t>
      </w:r>
      <w:r w:rsidR="00D6136C" w:rsidRPr="003C2F1B">
        <w:rPr>
          <w:rFonts w:ascii="Roboto" w:hAnsi="Roboto" w:cs="Open Sans"/>
        </w:rPr>
        <w:t xml:space="preserve">otiation support till the organization reaches an exit. </w:t>
      </w:r>
    </w:p>
    <w:p w14:paraId="4B6109CA" w14:textId="54F2C73C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  <w:b/>
        </w:rPr>
      </w:pPr>
      <w:r w:rsidRPr="003C2F1B">
        <w:rPr>
          <w:rFonts w:ascii="Roboto" w:hAnsi="Roboto" w:cs="Open Sans"/>
          <w:b/>
        </w:rPr>
        <w:t>2. Fee Structure:</w:t>
      </w:r>
    </w:p>
    <w:p w14:paraId="64C17754" w14:textId="283BE16B" w:rsidR="00EF67D8" w:rsidRPr="003C2F1B" w:rsidRDefault="00D6136C" w:rsidP="004A6A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>For Accounting &amp; Audit services, it will be flat monthly retainer fee, which we can agree separately</w:t>
      </w:r>
      <w:r w:rsidR="00EC203D">
        <w:rPr>
          <w:rFonts w:ascii="Roboto" w:hAnsi="Roboto" w:cs="Open Sans"/>
        </w:rPr>
        <w:t>.</w:t>
      </w:r>
    </w:p>
    <w:p w14:paraId="6D0BAF66" w14:textId="1C437FCB" w:rsidR="00EF67D8" w:rsidRPr="003C2F1B" w:rsidRDefault="00D6136C" w:rsidP="004A6A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>For legal services, we will pay a pre-determined consulting fee, along with the actual fees for lawyers &amp; other resources you engage for the activity</w:t>
      </w:r>
      <w:r w:rsidR="00EC203D">
        <w:rPr>
          <w:rFonts w:ascii="Roboto" w:hAnsi="Roboto" w:cs="Open Sans"/>
        </w:rPr>
        <w:t>.</w:t>
      </w:r>
    </w:p>
    <w:p w14:paraId="7454CCBE" w14:textId="51B1ACB8" w:rsidR="00EF67D8" w:rsidRPr="003C2F1B" w:rsidRDefault="00D6136C" w:rsidP="004A6A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lastRenderedPageBreak/>
        <w:t>For fund raising – depending upon the nature of the funding Equity Vs. Debt, Structured financing or others, the organization will enter into a separate contract with your firm on project-to-project basis</w:t>
      </w:r>
      <w:r w:rsidR="00EC203D">
        <w:rPr>
          <w:rFonts w:ascii="Roboto" w:hAnsi="Roboto" w:cs="Open Sans"/>
        </w:rPr>
        <w:t>.</w:t>
      </w:r>
    </w:p>
    <w:p w14:paraId="5F9D1EDC" w14:textId="4EB746F4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  <w:b/>
        </w:rPr>
      </w:pPr>
      <w:r w:rsidRPr="003C2F1B">
        <w:rPr>
          <w:rFonts w:ascii="Roboto" w:hAnsi="Roboto" w:cs="Open Sans"/>
          <w:b/>
        </w:rPr>
        <w:t>3. Exclusivity:</w:t>
      </w:r>
    </w:p>
    <w:p w14:paraId="0440265C" w14:textId="0682598A" w:rsidR="00E315C5" w:rsidRPr="003C2F1B" w:rsidRDefault="00EF67D8" w:rsidP="00E315C5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 xml:space="preserve">We confirm that </w:t>
      </w:r>
      <w:r w:rsidR="00EC203D">
        <w:rPr>
          <w:rFonts w:ascii="Roboto" w:hAnsi="Roboto" w:cs="Open Sans"/>
          <w:b/>
          <w:bCs/>
        </w:rPr>
        <w:t>VSJ Associates</w:t>
      </w:r>
      <w:r w:rsidRPr="003C2F1B">
        <w:rPr>
          <w:rFonts w:ascii="Roboto" w:hAnsi="Roboto" w:cs="Open Sans"/>
        </w:rPr>
        <w:t xml:space="preserve"> will act as our exclusive </w:t>
      </w:r>
      <w:r w:rsidR="00D6136C" w:rsidRPr="003C2F1B">
        <w:rPr>
          <w:rFonts w:ascii="Roboto" w:hAnsi="Roboto" w:cs="Open Sans"/>
        </w:rPr>
        <w:t>financial, legal and accounting advisor</w:t>
      </w:r>
      <w:r w:rsidRPr="003C2F1B">
        <w:rPr>
          <w:rFonts w:ascii="Roboto" w:hAnsi="Roboto" w:cs="Open Sans"/>
        </w:rPr>
        <w:t xml:space="preserve"> for </w:t>
      </w:r>
      <w:r w:rsidR="00D6136C" w:rsidRPr="003C2F1B">
        <w:rPr>
          <w:rFonts w:ascii="Roboto" w:hAnsi="Roboto" w:cs="Open Sans"/>
        </w:rPr>
        <w:t xml:space="preserve">the next 3 years from the date of signing this engagement. </w:t>
      </w:r>
      <w:r w:rsidR="00E315C5" w:rsidRPr="003C2F1B">
        <w:rPr>
          <w:rFonts w:ascii="Roboto" w:hAnsi="Roboto" w:cs="Open Sans"/>
        </w:rPr>
        <w:t xml:space="preserve">This engagement can be renewed mutually after a period of 36 months. </w:t>
      </w:r>
    </w:p>
    <w:p w14:paraId="3F6AF691" w14:textId="2743454A" w:rsidR="00EF67D8" w:rsidRPr="003C2F1B" w:rsidRDefault="00EB3AF0" w:rsidP="00BD4E7D">
      <w:pPr>
        <w:spacing w:line="360" w:lineRule="auto"/>
        <w:jc w:val="both"/>
        <w:rPr>
          <w:rFonts w:ascii="Roboto" w:hAnsi="Roboto" w:cs="Open Sans"/>
          <w:b/>
        </w:rPr>
      </w:pPr>
      <w:r w:rsidRPr="003C2F1B">
        <w:rPr>
          <w:rFonts w:ascii="Roboto" w:hAnsi="Roboto" w:cs="Open Sans"/>
          <w:b/>
        </w:rPr>
        <w:t>4</w:t>
      </w:r>
      <w:r w:rsidR="00EF67D8" w:rsidRPr="003C2F1B">
        <w:rPr>
          <w:rFonts w:ascii="Roboto" w:hAnsi="Roboto" w:cs="Open Sans"/>
          <w:b/>
        </w:rPr>
        <w:t>. Confidentiality:</w:t>
      </w:r>
    </w:p>
    <w:p w14:paraId="0581F24B" w14:textId="77777777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 xml:space="preserve">Both parties agree to maintain strict confidentiality regarding all information exchanged during this engagement, as will be further detailed in the </w:t>
      </w:r>
      <w:r w:rsidR="005A5F7D" w:rsidRPr="003C2F1B">
        <w:rPr>
          <w:rFonts w:ascii="Roboto" w:hAnsi="Roboto" w:cs="Open Sans"/>
        </w:rPr>
        <w:t xml:space="preserve">NDA and </w:t>
      </w:r>
      <w:r w:rsidRPr="003C2F1B">
        <w:rPr>
          <w:rFonts w:ascii="Roboto" w:hAnsi="Roboto" w:cs="Open Sans"/>
        </w:rPr>
        <w:t>Client Engagement Agreement.</w:t>
      </w:r>
    </w:p>
    <w:p w14:paraId="6538E403" w14:textId="77B039B9" w:rsidR="00EF67D8" w:rsidRPr="003C2F1B" w:rsidRDefault="00EB3AF0" w:rsidP="00BD4E7D">
      <w:pPr>
        <w:spacing w:line="360" w:lineRule="auto"/>
        <w:jc w:val="both"/>
        <w:rPr>
          <w:rFonts w:ascii="Roboto" w:hAnsi="Roboto" w:cs="Open Sans"/>
          <w:b/>
        </w:rPr>
      </w:pPr>
      <w:r w:rsidRPr="003C2F1B">
        <w:rPr>
          <w:rFonts w:ascii="Roboto" w:hAnsi="Roboto" w:cs="Open Sans"/>
          <w:b/>
        </w:rPr>
        <w:t>5</w:t>
      </w:r>
      <w:r w:rsidR="00EF67D8" w:rsidRPr="003C2F1B">
        <w:rPr>
          <w:rFonts w:ascii="Roboto" w:hAnsi="Roboto" w:cs="Open Sans"/>
          <w:b/>
        </w:rPr>
        <w:t xml:space="preserve">. Non-Disclosure Agreement: </w:t>
      </w:r>
    </w:p>
    <w:p w14:paraId="52902CD7" w14:textId="66593EF3" w:rsidR="00EF67D8" w:rsidRPr="003C2F1B" w:rsidRDefault="00D6136C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>Both</w:t>
      </w:r>
      <w:r w:rsidR="00EF67D8" w:rsidRPr="003C2F1B">
        <w:rPr>
          <w:rFonts w:ascii="Roboto" w:hAnsi="Roboto" w:cs="Open Sans"/>
        </w:rPr>
        <w:t xml:space="preserve"> parties agree to sign a separate Non-Disclosure Agreement (NDA). This NDA will further protect the confidential information exchanged during our engagement and will be executed concurrently with this </w:t>
      </w:r>
      <w:r w:rsidRPr="003C2F1B">
        <w:rPr>
          <w:rFonts w:ascii="Roboto" w:hAnsi="Roboto" w:cs="Open Sans"/>
        </w:rPr>
        <w:t>engagement</w:t>
      </w:r>
      <w:r w:rsidR="00EF67D8" w:rsidRPr="003C2F1B">
        <w:rPr>
          <w:rFonts w:ascii="Roboto" w:hAnsi="Roboto" w:cs="Open Sans"/>
        </w:rPr>
        <w:t xml:space="preserve"> </w:t>
      </w:r>
      <w:r w:rsidRPr="003C2F1B">
        <w:rPr>
          <w:rFonts w:ascii="Roboto" w:hAnsi="Roboto" w:cs="Open Sans"/>
        </w:rPr>
        <w:t>letter.</w:t>
      </w:r>
    </w:p>
    <w:p w14:paraId="00152793" w14:textId="7FF0FE7F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 xml:space="preserve">We are excited about the prospect of working together and are confident that this partnership will lead to successful </w:t>
      </w:r>
      <w:r w:rsidR="00D6136C" w:rsidRPr="003C2F1B">
        <w:rPr>
          <w:rFonts w:ascii="Roboto" w:hAnsi="Roboto" w:cs="Open Sans"/>
        </w:rPr>
        <w:t xml:space="preserve">scaling of our organization as well as provide a measured exit plan for all the key </w:t>
      </w:r>
      <w:r w:rsidR="003C2F1B" w:rsidRPr="003C2F1B">
        <w:rPr>
          <w:rFonts w:ascii="Roboto" w:hAnsi="Roboto" w:cs="Open Sans"/>
        </w:rPr>
        <w:t>stakeholders.</w:t>
      </w:r>
      <w:r w:rsidRPr="003C2F1B">
        <w:rPr>
          <w:rFonts w:ascii="Roboto" w:hAnsi="Roboto" w:cs="Open Sans"/>
        </w:rPr>
        <w:t xml:space="preserve"> We believe that your expertise and network will be invaluable in helping us achieve our goals.</w:t>
      </w:r>
    </w:p>
    <w:p w14:paraId="6547A07D" w14:textId="77777777" w:rsidR="00611D9A" w:rsidRPr="003C2F1B" w:rsidRDefault="00611D9A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 xml:space="preserve">We reaffirm our commitment towards a thorough due diligence by your team as well as the Investor with all the paperwork. </w:t>
      </w:r>
    </w:p>
    <w:p w14:paraId="07E4C450" w14:textId="77777777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 xml:space="preserve">If you require any additional information or have any questions, please do not hesitate to contact us. </w:t>
      </w:r>
    </w:p>
    <w:p w14:paraId="6E4BEFED" w14:textId="77777777" w:rsidR="00EF67D8" w:rsidRPr="003C2F1B" w:rsidRDefault="00EF67D8" w:rsidP="00BD4E7D">
      <w:pPr>
        <w:spacing w:line="360" w:lineRule="auto"/>
        <w:jc w:val="both"/>
        <w:rPr>
          <w:rFonts w:ascii="Roboto" w:hAnsi="Roboto" w:cs="Open Sans"/>
        </w:rPr>
      </w:pPr>
      <w:r w:rsidRPr="003C2F1B">
        <w:rPr>
          <w:rFonts w:ascii="Roboto" w:hAnsi="Roboto" w:cs="Open Sans"/>
        </w:rPr>
        <w:t>We look forward to a fruitful and mutually beneficial engagement.</w:t>
      </w:r>
    </w:p>
    <w:p w14:paraId="3CE92F3D" w14:textId="77777777" w:rsidR="003C2F1B" w:rsidRDefault="003C2F1B" w:rsidP="00BD4E7D">
      <w:pPr>
        <w:spacing w:line="360" w:lineRule="auto"/>
        <w:jc w:val="both"/>
        <w:rPr>
          <w:rFonts w:ascii="Roboto" w:hAnsi="Roboto" w:cs="Open Sans"/>
        </w:rPr>
      </w:pPr>
      <w:r>
        <w:rPr>
          <w:rFonts w:ascii="Roboto" w:hAnsi="Roboto" w:cs="Open Sans"/>
        </w:rPr>
        <w:t>Sincerely</w:t>
      </w:r>
    </w:p>
    <w:p w14:paraId="4352E9FB" w14:textId="77777777" w:rsidR="003C2F1B" w:rsidRDefault="003C2F1B" w:rsidP="00BD4E7D">
      <w:pPr>
        <w:spacing w:line="360" w:lineRule="auto"/>
        <w:jc w:val="both"/>
        <w:rPr>
          <w:rFonts w:ascii="Roboto" w:hAnsi="Roboto" w:cs="Open Sans"/>
        </w:rPr>
      </w:pPr>
    </w:p>
    <w:p w14:paraId="70D9AEAE" w14:textId="39ABC7F3" w:rsidR="003C2F1B" w:rsidRDefault="003C2F1B" w:rsidP="003C2F1B">
      <w:pPr>
        <w:spacing w:line="360" w:lineRule="auto"/>
        <w:rPr>
          <w:rFonts w:ascii="Roboto" w:hAnsi="Roboto" w:cs="Open Sans"/>
        </w:rPr>
      </w:pPr>
      <w:r>
        <w:rPr>
          <w:rFonts w:ascii="Roboto" w:hAnsi="Roboto" w:cs="Open Sans"/>
        </w:rPr>
        <w:t>Company Managing Director</w:t>
      </w:r>
      <w:r w:rsidR="006A6CDF">
        <w:rPr>
          <w:rFonts w:ascii="Roboto" w:hAnsi="Roboto" w:cs="Open Sans"/>
          <w:lang w:val="en-US"/>
        </w:rPr>
        <w:t xml:space="preserve"> / Properitor</w:t>
      </w:r>
      <w:r w:rsidR="00611D9A" w:rsidRPr="003C2F1B">
        <w:rPr>
          <w:rFonts w:ascii="Roboto" w:hAnsi="Roboto" w:cs="Open Sans"/>
        </w:rPr>
        <w:br/>
      </w:r>
    </w:p>
    <w:p w14:paraId="0EFE427B" w14:textId="6D18AB83" w:rsidR="00EF67D8" w:rsidRPr="003C2F1B" w:rsidRDefault="00611D9A" w:rsidP="00F441DE">
      <w:pPr>
        <w:spacing w:line="360" w:lineRule="auto"/>
        <w:rPr>
          <w:rFonts w:ascii="Roboto" w:hAnsi="Roboto" w:cs="Open Sans"/>
        </w:rPr>
      </w:pPr>
      <w:r w:rsidRPr="003C2F1B">
        <w:rPr>
          <w:rFonts w:ascii="Roboto" w:hAnsi="Roboto" w:cs="Open Sans"/>
        </w:rPr>
        <w:t>Company Seal / Stamp</w:t>
      </w:r>
    </w:p>
    <w:sectPr w:rsidR="00EF67D8" w:rsidRPr="003C2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967DA"/>
    <w:multiLevelType w:val="hybridMultilevel"/>
    <w:tmpl w:val="E3B89CC8"/>
    <w:lvl w:ilvl="0" w:tplc="45624F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CA3030"/>
    <w:multiLevelType w:val="hybridMultilevel"/>
    <w:tmpl w:val="086C5EF6"/>
    <w:lvl w:ilvl="0" w:tplc="45624FAC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5" w:hanging="360"/>
      </w:pPr>
    </w:lvl>
    <w:lvl w:ilvl="2" w:tplc="4009001B" w:tentative="1">
      <w:start w:val="1"/>
      <w:numFmt w:val="lowerRoman"/>
      <w:lvlText w:val="%3."/>
      <w:lvlJc w:val="right"/>
      <w:pPr>
        <w:ind w:left="2685" w:hanging="180"/>
      </w:pPr>
    </w:lvl>
    <w:lvl w:ilvl="3" w:tplc="4009000F" w:tentative="1">
      <w:start w:val="1"/>
      <w:numFmt w:val="decimal"/>
      <w:lvlText w:val="%4."/>
      <w:lvlJc w:val="left"/>
      <w:pPr>
        <w:ind w:left="3405" w:hanging="360"/>
      </w:pPr>
    </w:lvl>
    <w:lvl w:ilvl="4" w:tplc="40090019" w:tentative="1">
      <w:start w:val="1"/>
      <w:numFmt w:val="lowerLetter"/>
      <w:lvlText w:val="%5."/>
      <w:lvlJc w:val="left"/>
      <w:pPr>
        <w:ind w:left="4125" w:hanging="360"/>
      </w:pPr>
    </w:lvl>
    <w:lvl w:ilvl="5" w:tplc="4009001B" w:tentative="1">
      <w:start w:val="1"/>
      <w:numFmt w:val="lowerRoman"/>
      <w:lvlText w:val="%6."/>
      <w:lvlJc w:val="right"/>
      <w:pPr>
        <w:ind w:left="4845" w:hanging="180"/>
      </w:pPr>
    </w:lvl>
    <w:lvl w:ilvl="6" w:tplc="4009000F" w:tentative="1">
      <w:start w:val="1"/>
      <w:numFmt w:val="decimal"/>
      <w:lvlText w:val="%7."/>
      <w:lvlJc w:val="left"/>
      <w:pPr>
        <w:ind w:left="5565" w:hanging="360"/>
      </w:pPr>
    </w:lvl>
    <w:lvl w:ilvl="7" w:tplc="40090019" w:tentative="1">
      <w:start w:val="1"/>
      <w:numFmt w:val="lowerLetter"/>
      <w:lvlText w:val="%8."/>
      <w:lvlJc w:val="left"/>
      <w:pPr>
        <w:ind w:left="6285" w:hanging="360"/>
      </w:pPr>
    </w:lvl>
    <w:lvl w:ilvl="8" w:tplc="40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5A635C00"/>
    <w:multiLevelType w:val="hybridMultilevel"/>
    <w:tmpl w:val="83E692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441D76"/>
    <w:multiLevelType w:val="multilevel"/>
    <w:tmpl w:val="B9A6AD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D8"/>
    <w:rsid w:val="0019184F"/>
    <w:rsid w:val="001A6ED4"/>
    <w:rsid w:val="003C2F1B"/>
    <w:rsid w:val="004A6A39"/>
    <w:rsid w:val="004C4036"/>
    <w:rsid w:val="005A5F7D"/>
    <w:rsid w:val="00611D9A"/>
    <w:rsid w:val="006A6CDF"/>
    <w:rsid w:val="00965423"/>
    <w:rsid w:val="00BD4E7D"/>
    <w:rsid w:val="00D6136C"/>
    <w:rsid w:val="00DB6964"/>
    <w:rsid w:val="00E315C5"/>
    <w:rsid w:val="00EB3AF0"/>
    <w:rsid w:val="00EC203D"/>
    <w:rsid w:val="00EF67D8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E8C2"/>
  <w15:chartTrackingRefBased/>
  <w15:docId w15:val="{78046E26-BC54-45EF-9709-C298D8FA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itespace-pre-wrap">
    <w:name w:val="whitespace-pre-wrap"/>
    <w:basedOn w:val="Normal"/>
    <w:rsid w:val="00EF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61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6ED4"/>
    <w:rPr>
      <w:color w:val="808080"/>
    </w:rPr>
  </w:style>
  <w:style w:type="paragraph" w:styleId="ListParagraph">
    <w:name w:val="List Paragraph"/>
    <w:basedOn w:val="Normal"/>
    <w:uiPriority w:val="34"/>
    <w:qFormat/>
    <w:rsid w:val="004A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Narain Rajagopalan</dc:creator>
  <cp:keywords/>
  <dc:description/>
  <cp:lastModifiedBy>VSJ</cp:lastModifiedBy>
  <cp:revision>15</cp:revision>
  <cp:lastPrinted>2025-03-29T04:07:00Z</cp:lastPrinted>
  <dcterms:created xsi:type="dcterms:W3CDTF">2024-07-26T06:30:00Z</dcterms:created>
  <dcterms:modified xsi:type="dcterms:W3CDTF">2025-03-29T04:08:00Z</dcterms:modified>
</cp:coreProperties>
</file>